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F6" w:rsidRDefault="001E5190" w:rsidP="001E5190">
      <w:pPr>
        <w:spacing w:after="0" w:line="240" w:lineRule="auto"/>
        <w:rPr>
          <w:rFonts w:ascii="Tahoma" w:hAnsi="Tahoma" w:cs="Tahoma"/>
          <w:b/>
          <w:bCs/>
          <w:sz w:val="28"/>
          <w:szCs w:val="28"/>
        </w:rPr>
      </w:pPr>
      <w:bookmarkStart w:id="0" w:name="_GoBack"/>
      <w:bookmarkEnd w:id="0"/>
      <w:r>
        <w:rPr>
          <w:rFonts w:ascii="Tahoma" w:hAnsi="Tahoma" w:cs="Tahoma"/>
          <w:b/>
          <w:bCs/>
          <w:sz w:val="28"/>
          <w:szCs w:val="28"/>
        </w:rPr>
        <w:t>APES Study Guide</w:t>
      </w:r>
    </w:p>
    <w:p w:rsidR="001E5190" w:rsidRPr="001E5190" w:rsidRDefault="0048424B" w:rsidP="001E5190">
      <w:pPr>
        <w:spacing w:after="0" w:line="240" w:lineRule="auto"/>
        <w:rPr>
          <w:rFonts w:ascii="Tahoma" w:hAnsi="Tahoma" w:cs="Tahoma"/>
          <w:b/>
          <w:bCs/>
          <w:sz w:val="28"/>
          <w:szCs w:val="28"/>
        </w:rPr>
      </w:pPr>
      <w:r>
        <w:rPr>
          <w:rFonts w:ascii="Tahoma" w:hAnsi="Tahoma" w:cs="Tahoma"/>
          <w:b/>
          <w:bCs/>
          <w:sz w:val="28"/>
          <w:szCs w:val="28"/>
        </w:rPr>
        <w:t>Air Pollution and Global Atmospheric Issues</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1E5190" w:rsidRDefault="005353A5">
      <w:pPr>
        <w:spacing w:after="0" w:line="240" w:lineRule="auto"/>
        <w:rPr>
          <w:rFonts w:ascii="Tahoma" w:hAnsi="Tahoma" w:cs="Tahoma"/>
          <w:sz w:val="24"/>
          <w:szCs w:val="24"/>
        </w:rPr>
      </w:pPr>
      <w:r>
        <w:rPr>
          <w:rFonts w:ascii="Tahoma" w:hAnsi="Tahoma" w:cs="Tahoma"/>
          <w:sz w:val="24"/>
          <w:szCs w:val="24"/>
        </w:rPr>
        <w:t>Asbestos</w:t>
      </w:r>
      <w:r>
        <w:rPr>
          <w:rFonts w:ascii="Tahoma" w:hAnsi="Tahoma" w:cs="Tahoma"/>
          <w:sz w:val="24"/>
          <w:szCs w:val="24"/>
        </w:rPr>
        <w:tab/>
      </w:r>
      <w:r w:rsidR="008C164D">
        <w:rPr>
          <w:rFonts w:ascii="Tahoma" w:hAnsi="Tahoma" w:cs="Tahoma"/>
          <w:sz w:val="24"/>
          <w:szCs w:val="24"/>
        </w:rPr>
        <w:tab/>
      </w:r>
      <w:r w:rsidR="008C164D">
        <w:rPr>
          <w:rFonts w:ascii="Tahoma" w:hAnsi="Tahoma" w:cs="Tahoma"/>
          <w:sz w:val="24"/>
          <w:szCs w:val="24"/>
        </w:rPr>
        <w:tab/>
        <w:t>Urban heat island</w:t>
      </w:r>
      <w:r>
        <w:rPr>
          <w:rFonts w:ascii="Tahoma" w:hAnsi="Tahoma" w:cs="Tahoma"/>
          <w:sz w:val="24"/>
          <w:szCs w:val="24"/>
        </w:rPr>
        <w:tab/>
      </w:r>
      <w:r w:rsidR="00BF070B">
        <w:rPr>
          <w:rFonts w:ascii="Tahoma" w:hAnsi="Tahoma" w:cs="Tahoma"/>
          <w:sz w:val="24"/>
          <w:szCs w:val="24"/>
        </w:rPr>
        <w:tab/>
      </w:r>
      <w:r w:rsidR="00BF070B">
        <w:rPr>
          <w:rFonts w:ascii="Tahoma" w:hAnsi="Tahoma" w:cs="Tahoma"/>
          <w:sz w:val="24"/>
          <w:szCs w:val="24"/>
        </w:rPr>
        <w:tab/>
        <w:t>Stratosphere</w:t>
      </w:r>
    </w:p>
    <w:p w:rsidR="005353A5" w:rsidRDefault="005353A5">
      <w:pPr>
        <w:spacing w:after="0" w:line="240" w:lineRule="auto"/>
        <w:rPr>
          <w:rFonts w:ascii="Tahoma" w:hAnsi="Tahoma" w:cs="Tahoma"/>
          <w:sz w:val="24"/>
          <w:szCs w:val="24"/>
        </w:rPr>
      </w:pPr>
      <w:r>
        <w:rPr>
          <w:rFonts w:ascii="Tahoma" w:hAnsi="Tahoma" w:cs="Tahoma"/>
          <w:sz w:val="24"/>
          <w:szCs w:val="24"/>
        </w:rPr>
        <w:t>Radon</w:t>
      </w:r>
      <w:r>
        <w:rPr>
          <w:rFonts w:ascii="Tahoma" w:hAnsi="Tahoma" w:cs="Tahoma"/>
          <w:sz w:val="24"/>
          <w:szCs w:val="24"/>
        </w:rPr>
        <w:tab/>
      </w:r>
      <w:r>
        <w:rPr>
          <w:rFonts w:ascii="Tahoma" w:hAnsi="Tahoma" w:cs="Tahoma"/>
          <w:sz w:val="24"/>
          <w:szCs w:val="24"/>
        </w:rPr>
        <w:tab/>
      </w:r>
      <w:r w:rsidR="008C164D">
        <w:rPr>
          <w:rFonts w:ascii="Tahoma" w:hAnsi="Tahoma" w:cs="Tahoma"/>
          <w:sz w:val="24"/>
          <w:szCs w:val="24"/>
        </w:rPr>
        <w:tab/>
      </w:r>
      <w:r w:rsidR="008C164D">
        <w:rPr>
          <w:rFonts w:ascii="Tahoma" w:hAnsi="Tahoma" w:cs="Tahoma"/>
          <w:sz w:val="24"/>
          <w:szCs w:val="24"/>
        </w:rPr>
        <w:tab/>
        <w:t>Sick building syndrome</w:t>
      </w:r>
      <w:r>
        <w:rPr>
          <w:rFonts w:ascii="Tahoma" w:hAnsi="Tahoma" w:cs="Tahoma"/>
          <w:sz w:val="24"/>
          <w:szCs w:val="24"/>
        </w:rPr>
        <w:tab/>
      </w:r>
      <w:r>
        <w:rPr>
          <w:rFonts w:ascii="Tahoma" w:hAnsi="Tahoma" w:cs="Tahoma"/>
          <w:sz w:val="24"/>
          <w:szCs w:val="24"/>
        </w:rPr>
        <w:tab/>
      </w:r>
      <w:r w:rsidR="00BF070B">
        <w:rPr>
          <w:rFonts w:ascii="Tahoma" w:hAnsi="Tahoma" w:cs="Tahoma"/>
          <w:sz w:val="24"/>
          <w:szCs w:val="24"/>
        </w:rPr>
        <w:t>Thermal expansion</w:t>
      </w:r>
    </w:p>
    <w:p w:rsidR="005353A5" w:rsidRDefault="005353A5">
      <w:pPr>
        <w:spacing w:after="0" w:line="240" w:lineRule="auto"/>
        <w:rPr>
          <w:rFonts w:ascii="Tahoma" w:hAnsi="Tahoma" w:cs="Tahoma"/>
          <w:sz w:val="24"/>
          <w:szCs w:val="24"/>
        </w:rPr>
      </w:pPr>
      <w:r>
        <w:rPr>
          <w:rFonts w:ascii="Tahoma" w:hAnsi="Tahoma" w:cs="Tahoma"/>
          <w:sz w:val="24"/>
          <w:szCs w:val="24"/>
        </w:rPr>
        <w:t>Methane</w:t>
      </w:r>
      <w:r>
        <w:rPr>
          <w:rFonts w:ascii="Tahoma" w:hAnsi="Tahoma" w:cs="Tahoma"/>
          <w:sz w:val="24"/>
          <w:szCs w:val="24"/>
        </w:rPr>
        <w:tab/>
      </w:r>
      <w:r w:rsidR="008C164D">
        <w:rPr>
          <w:rFonts w:ascii="Tahoma" w:hAnsi="Tahoma" w:cs="Tahoma"/>
          <w:sz w:val="24"/>
          <w:szCs w:val="24"/>
        </w:rPr>
        <w:tab/>
      </w:r>
      <w:r w:rsidR="008C164D">
        <w:rPr>
          <w:rFonts w:ascii="Tahoma" w:hAnsi="Tahoma" w:cs="Tahoma"/>
          <w:sz w:val="24"/>
          <w:szCs w:val="24"/>
        </w:rPr>
        <w:tab/>
        <w:t xml:space="preserve">Clean Air Act </w:t>
      </w:r>
      <w:r>
        <w:rPr>
          <w:rFonts w:ascii="Tahoma" w:hAnsi="Tahoma" w:cs="Tahoma"/>
          <w:sz w:val="24"/>
          <w:szCs w:val="24"/>
        </w:rPr>
        <w:tab/>
      </w:r>
      <w:r>
        <w:rPr>
          <w:rFonts w:ascii="Tahoma" w:hAnsi="Tahoma" w:cs="Tahoma"/>
          <w:sz w:val="24"/>
          <w:szCs w:val="24"/>
        </w:rPr>
        <w:tab/>
      </w:r>
      <w:r w:rsidR="00BF070B">
        <w:rPr>
          <w:rFonts w:ascii="Tahoma" w:hAnsi="Tahoma" w:cs="Tahoma"/>
          <w:sz w:val="24"/>
          <w:szCs w:val="24"/>
        </w:rPr>
        <w:tab/>
      </w:r>
      <w:r w:rsidR="00BF070B">
        <w:rPr>
          <w:rFonts w:ascii="Tahoma" w:hAnsi="Tahoma" w:cs="Tahoma"/>
          <w:sz w:val="24"/>
          <w:szCs w:val="24"/>
        </w:rPr>
        <w:tab/>
        <w:t>Kyoto protocol</w:t>
      </w:r>
      <w:r w:rsidR="00BF070B">
        <w:rPr>
          <w:rFonts w:ascii="Tahoma" w:hAnsi="Tahoma" w:cs="Tahoma"/>
          <w:sz w:val="24"/>
          <w:szCs w:val="24"/>
        </w:rPr>
        <w:tab/>
      </w:r>
    </w:p>
    <w:p w:rsidR="005353A5" w:rsidRDefault="008C164D">
      <w:pPr>
        <w:spacing w:after="0" w:line="240" w:lineRule="auto"/>
        <w:rPr>
          <w:rFonts w:ascii="Tahoma" w:hAnsi="Tahoma" w:cs="Tahoma"/>
          <w:sz w:val="24"/>
          <w:szCs w:val="24"/>
        </w:rPr>
      </w:pPr>
      <w:r>
        <w:rPr>
          <w:rFonts w:ascii="Tahoma" w:hAnsi="Tahoma" w:cs="Tahoma"/>
          <w:sz w:val="24"/>
          <w:szCs w:val="24"/>
        </w:rPr>
        <w:t>Photochemical smog</w:t>
      </w:r>
      <w:r>
        <w:rPr>
          <w:rFonts w:ascii="Tahoma" w:hAnsi="Tahoma" w:cs="Tahoma"/>
          <w:sz w:val="24"/>
          <w:szCs w:val="24"/>
        </w:rPr>
        <w:tab/>
      </w:r>
      <w:r w:rsidR="00BF070B">
        <w:rPr>
          <w:rFonts w:ascii="Tahoma" w:hAnsi="Tahoma" w:cs="Tahoma"/>
          <w:sz w:val="24"/>
          <w:szCs w:val="24"/>
        </w:rPr>
        <w:t>Greenhouse effect</w:t>
      </w:r>
      <w:r w:rsidR="00BF070B">
        <w:rPr>
          <w:rFonts w:ascii="Tahoma" w:hAnsi="Tahoma" w:cs="Tahoma"/>
          <w:sz w:val="24"/>
          <w:szCs w:val="24"/>
        </w:rPr>
        <w:tab/>
      </w:r>
      <w:r w:rsidR="00BF070B">
        <w:rPr>
          <w:rFonts w:ascii="Tahoma" w:hAnsi="Tahoma" w:cs="Tahoma"/>
          <w:sz w:val="24"/>
          <w:szCs w:val="24"/>
        </w:rPr>
        <w:tab/>
      </w:r>
      <w:r w:rsidR="00BF070B">
        <w:rPr>
          <w:rFonts w:ascii="Tahoma" w:hAnsi="Tahoma" w:cs="Tahoma"/>
          <w:sz w:val="24"/>
          <w:szCs w:val="24"/>
        </w:rPr>
        <w:tab/>
        <w:t>Montreal protocol</w:t>
      </w:r>
    </w:p>
    <w:p w:rsidR="008C164D" w:rsidRDefault="008C164D">
      <w:pPr>
        <w:spacing w:after="0" w:line="240" w:lineRule="auto"/>
        <w:rPr>
          <w:rFonts w:ascii="Tahoma" w:hAnsi="Tahoma" w:cs="Tahoma"/>
          <w:sz w:val="24"/>
          <w:szCs w:val="24"/>
        </w:rPr>
      </w:pPr>
      <w:r>
        <w:rPr>
          <w:rFonts w:ascii="Tahoma" w:hAnsi="Tahoma" w:cs="Tahoma"/>
          <w:sz w:val="24"/>
          <w:szCs w:val="24"/>
        </w:rPr>
        <w:t>Industrial smog</w:t>
      </w:r>
      <w:r w:rsidR="00BF070B">
        <w:rPr>
          <w:rFonts w:ascii="Tahoma" w:hAnsi="Tahoma" w:cs="Tahoma"/>
          <w:sz w:val="24"/>
          <w:szCs w:val="24"/>
        </w:rPr>
        <w:tab/>
      </w:r>
      <w:r w:rsidR="00BF070B">
        <w:rPr>
          <w:rFonts w:ascii="Tahoma" w:hAnsi="Tahoma" w:cs="Tahoma"/>
          <w:sz w:val="24"/>
          <w:szCs w:val="24"/>
        </w:rPr>
        <w:tab/>
        <w:t>Troposphere</w:t>
      </w:r>
      <w:r w:rsidR="00BF070B">
        <w:rPr>
          <w:rFonts w:ascii="Tahoma" w:hAnsi="Tahoma" w:cs="Tahoma"/>
          <w:sz w:val="24"/>
          <w:szCs w:val="24"/>
        </w:rPr>
        <w:tab/>
      </w:r>
      <w:r w:rsidR="00BF070B">
        <w:rPr>
          <w:rFonts w:ascii="Tahoma" w:hAnsi="Tahoma" w:cs="Tahoma"/>
          <w:sz w:val="24"/>
          <w:szCs w:val="24"/>
        </w:rPr>
        <w:tab/>
      </w:r>
      <w:r w:rsidR="00BF070B">
        <w:rPr>
          <w:rFonts w:ascii="Tahoma" w:hAnsi="Tahoma" w:cs="Tahoma"/>
          <w:sz w:val="24"/>
          <w:szCs w:val="24"/>
        </w:rPr>
        <w:tab/>
      </w:r>
      <w:r w:rsidR="00BF070B">
        <w:rPr>
          <w:rFonts w:ascii="Tahoma" w:hAnsi="Tahoma" w:cs="Tahoma"/>
          <w:sz w:val="24"/>
          <w:szCs w:val="24"/>
        </w:rPr>
        <w:tab/>
      </w: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51F78" w:rsidRDefault="005353A5" w:rsidP="005353A5">
      <w:pPr>
        <w:pStyle w:val="ListParagraph"/>
        <w:numPr>
          <w:ilvl w:val="0"/>
          <w:numId w:val="6"/>
        </w:numPr>
        <w:spacing w:after="0" w:line="240" w:lineRule="auto"/>
        <w:rPr>
          <w:rFonts w:ascii="Tahoma" w:hAnsi="Tahoma" w:cs="Tahoma"/>
          <w:sz w:val="24"/>
          <w:szCs w:val="24"/>
        </w:rPr>
      </w:pPr>
      <w:r>
        <w:rPr>
          <w:rFonts w:ascii="Tahoma" w:hAnsi="Tahoma" w:cs="Tahoma"/>
          <w:sz w:val="24"/>
          <w:szCs w:val="24"/>
        </w:rPr>
        <w:t>Explain the phrase “Good up high, Bad nearby” as it relates to ozone.</w:t>
      </w:r>
    </w:p>
    <w:p w:rsidR="005353A5" w:rsidRPr="005353A5" w:rsidRDefault="005353A5" w:rsidP="005353A5">
      <w:pPr>
        <w:pStyle w:val="ListParagraph"/>
        <w:numPr>
          <w:ilvl w:val="0"/>
          <w:numId w:val="6"/>
        </w:numPr>
        <w:spacing w:after="0" w:line="240" w:lineRule="auto"/>
        <w:rPr>
          <w:rFonts w:ascii="Tahoma" w:hAnsi="Tahoma" w:cs="Tahoma"/>
          <w:sz w:val="24"/>
          <w:szCs w:val="24"/>
        </w:rPr>
      </w:pPr>
      <w:r>
        <w:rPr>
          <w:rFonts w:ascii="Tahoma" w:hAnsi="Tahoma" w:cs="Tahoma"/>
          <w:sz w:val="24"/>
          <w:szCs w:val="24"/>
        </w:rPr>
        <w:t>What is the major source of radon in human homes?  What is the major health concern related to radon accumulation?</w:t>
      </w:r>
    </w:p>
    <w:p w:rsidR="00C21048" w:rsidRDefault="005353A5" w:rsidP="005353A5">
      <w:pPr>
        <w:pStyle w:val="ListParagraph"/>
        <w:numPr>
          <w:ilvl w:val="0"/>
          <w:numId w:val="6"/>
        </w:numPr>
        <w:spacing w:after="0" w:line="240" w:lineRule="auto"/>
        <w:jc w:val="both"/>
        <w:rPr>
          <w:rFonts w:ascii="Tahoma" w:hAnsi="Tahoma" w:cs="Tahoma"/>
          <w:sz w:val="24"/>
          <w:szCs w:val="24"/>
        </w:rPr>
      </w:pPr>
      <w:r>
        <w:rPr>
          <w:rFonts w:ascii="Tahoma" w:hAnsi="Tahoma" w:cs="Tahoma"/>
          <w:sz w:val="24"/>
          <w:szCs w:val="24"/>
        </w:rPr>
        <w:t>Explain why industry, transportation and energy production are the major sources of anthropogenic (human-caused) sources of gaseous air pollutants in the US.</w:t>
      </w:r>
    </w:p>
    <w:p w:rsidR="005353A5" w:rsidRDefault="005353A5" w:rsidP="005353A5">
      <w:pPr>
        <w:pStyle w:val="ListParagraph"/>
        <w:numPr>
          <w:ilvl w:val="0"/>
          <w:numId w:val="6"/>
        </w:numPr>
        <w:spacing w:after="0" w:line="240" w:lineRule="auto"/>
        <w:jc w:val="both"/>
        <w:rPr>
          <w:rFonts w:ascii="Tahoma" w:hAnsi="Tahoma" w:cs="Tahoma"/>
          <w:sz w:val="24"/>
          <w:szCs w:val="24"/>
        </w:rPr>
      </w:pPr>
      <w:r>
        <w:rPr>
          <w:rFonts w:ascii="Tahoma" w:hAnsi="Tahoma" w:cs="Tahoma"/>
          <w:sz w:val="24"/>
          <w:szCs w:val="24"/>
        </w:rPr>
        <w:t>Explain how a thermal inversion (temperature inversion) worsens air pollution at ground level.</w:t>
      </w:r>
    </w:p>
    <w:p w:rsidR="005353A5" w:rsidRDefault="005353A5" w:rsidP="005353A5">
      <w:pPr>
        <w:pStyle w:val="ListParagraph"/>
        <w:numPr>
          <w:ilvl w:val="0"/>
          <w:numId w:val="6"/>
        </w:numPr>
        <w:spacing w:after="0" w:line="240" w:lineRule="auto"/>
        <w:jc w:val="both"/>
        <w:rPr>
          <w:rFonts w:ascii="Tahoma" w:hAnsi="Tahoma" w:cs="Tahoma"/>
          <w:sz w:val="24"/>
          <w:szCs w:val="24"/>
        </w:rPr>
      </w:pPr>
      <w:r>
        <w:rPr>
          <w:rFonts w:ascii="Tahoma" w:hAnsi="Tahoma" w:cs="Tahoma"/>
          <w:sz w:val="24"/>
          <w:szCs w:val="24"/>
        </w:rPr>
        <w:t>Name 3 reasons that air pollution is a greater health threat to children than adults.</w:t>
      </w:r>
    </w:p>
    <w:p w:rsidR="005353A5" w:rsidRDefault="005353A5" w:rsidP="005353A5">
      <w:pPr>
        <w:pStyle w:val="ListParagraph"/>
        <w:numPr>
          <w:ilvl w:val="0"/>
          <w:numId w:val="6"/>
        </w:numPr>
        <w:spacing w:after="0" w:line="240" w:lineRule="auto"/>
        <w:jc w:val="both"/>
        <w:rPr>
          <w:rFonts w:ascii="Tahoma" w:hAnsi="Tahoma" w:cs="Tahoma"/>
          <w:sz w:val="24"/>
          <w:szCs w:val="24"/>
        </w:rPr>
      </w:pPr>
      <w:r>
        <w:rPr>
          <w:rFonts w:ascii="Tahoma" w:hAnsi="Tahoma" w:cs="Tahoma"/>
          <w:sz w:val="24"/>
          <w:szCs w:val="24"/>
        </w:rPr>
        <w:t xml:space="preserve">Which air pollutants are associated with the formation of acid rain?  How does acid </w:t>
      </w:r>
      <w:r w:rsidR="00BF070B">
        <w:rPr>
          <w:rFonts w:ascii="Tahoma" w:hAnsi="Tahoma" w:cs="Tahoma"/>
          <w:sz w:val="24"/>
          <w:szCs w:val="24"/>
        </w:rPr>
        <w:t>deposition lead</w:t>
      </w:r>
      <w:r w:rsidR="008C164D">
        <w:rPr>
          <w:rFonts w:ascii="Tahoma" w:hAnsi="Tahoma" w:cs="Tahoma"/>
          <w:sz w:val="24"/>
          <w:szCs w:val="24"/>
        </w:rPr>
        <w:t xml:space="preserve"> to forest decline?</w:t>
      </w:r>
    </w:p>
    <w:p w:rsidR="008C164D" w:rsidRDefault="008C164D" w:rsidP="005353A5">
      <w:pPr>
        <w:pStyle w:val="ListParagraph"/>
        <w:numPr>
          <w:ilvl w:val="0"/>
          <w:numId w:val="6"/>
        </w:numPr>
        <w:spacing w:after="0" w:line="240" w:lineRule="auto"/>
        <w:jc w:val="both"/>
        <w:rPr>
          <w:rFonts w:ascii="Tahoma" w:hAnsi="Tahoma" w:cs="Tahoma"/>
          <w:sz w:val="24"/>
          <w:szCs w:val="24"/>
        </w:rPr>
      </w:pPr>
      <w:r>
        <w:rPr>
          <w:rFonts w:ascii="Tahoma" w:hAnsi="Tahoma" w:cs="Tahoma"/>
          <w:sz w:val="24"/>
          <w:szCs w:val="24"/>
        </w:rPr>
        <w:t>Explain this graph:</w:t>
      </w:r>
    </w:p>
    <w:p w:rsidR="00E3711C" w:rsidRDefault="00DC5F28" w:rsidP="00E3711C">
      <w:pPr>
        <w:pStyle w:val="ListParagraph"/>
        <w:spacing w:after="0" w:line="240" w:lineRule="auto"/>
        <w:jc w:val="both"/>
        <w:rPr>
          <w:rFonts w:ascii="Tahoma" w:hAnsi="Tahoma" w:cs="Tahoma"/>
          <w:sz w:val="24"/>
          <w:szCs w:val="24"/>
        </w:rPr>
      </w:pPr>
      <w:r>
        <w:rPr>
          <w:rFonts w:ascii="Tahoma" w:hAnsi="Tahoma" w:cs="Tahoma"/>
          <w:noProof/>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21590</wp:posOffset>
                </wp:positionV>
                <wp:extent cx="2722880" cy="1899920"/>
                <wp:effectExtent l="3810" t="0" r="1651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899920"/>
                        </a:xfrm>
                        <a:prstGeom prst="rect">
                          <a:avLst/>
                        </a:prstGeom>
                        <a:solidFill>
                          <a:srgbClr val="FFFFFF"/>
                        </a:solidFill>
                        <a:ln w="9525">
                          <a:solidFill>
                            <a:srgbClr val="000000"/>
                          </a:solidFill>
                          <a:miter lim="800000"/>
                          <a:headEnd/>
                          <a:tailEnd/>
                        </a:ln>
                      </wps:spPr>
                      <wps:txbx>
                        <w:txbxContent>
                          <w:p w:rsidR="008C164D" w:rsidRDefault="008C164D">
                            <w:r w:rsidRPr="008C164D">
                              <w:rPr>
                                <w:noProof/>
                                <w:lang w:eastAsia="en-US"/>
                              </w:rPr>
                              <w:drawing>
                                <wp:inline distT="0" distB="0" distL="0" distR="0">
                                  <wp:extent cx="2540000" cy="1814286"/>
                                  <wp:effectExtent l="19050" t="0" r="0" b="0"/>
                                  <wp:docPr id="2" name="Picture 1" descr="http://www.oar.noaa.gov/spotlite/archive/images/maunaloa_CO2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r.noaa.gov/spotlite/archive/images/maunaloa_CO2graph.jpg"/>
                                          <pic:cNvPicPr>
                                            <a:picLocks noChangeAspect="1" noChangeArrowheads="1"/>
                                          </pic:cNvPicPr>
                                        </pic:nvPicPr>
                                        <pic:blipFill>
                                          <a:blip r:embed="rId6" cstate="print">
                                            <a:grayscl/>
                                          </a:blip>
                                          <a:srcRect b="4762"/>
                                          <a:stretch>
                                            <a:fillRect/>
                                          </a:stretch>
                                        </pic:blipFill>
                                        <pic:spPr bwMode="auto">
                                          <a:xfrm>
                                            <a:off x="0" y="0"/>
                                            <a:ext cx="2540000" cy="181428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9.3pt;margin-top:1.7pt;width:214.4pt;height:149.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">
                <v:textbox>
                  <w:txbxContent>
                    <w:p w:rsidR="008C164D" w:rsidRDefault="008C164D">
                      <w:r w:rsidRPr="008C164D">
                        <w:rPr>
                          <w:noProof/>
                          <w:lang w:eastAsia="en-US"/>
                        </w:rPr>
                        <w:drawing>
                          <wp:inline distT="0" distB="0" distL="0" distR="0">
                            <wp:extent cx="2540000" cy="1814286"/>
                            <wp:effectExtent l="19050" t="0" r="0" b="0"/>
                            <wp:docPr id="2" name="Picture 1" descr="http://www.oar.noaa.gov/spotlite/archive/images/maunaloa_CO2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r.noaa.gov/spotlite/archive/images/maunaloa_CO2graph.jpg"/>
                                    <pic:cNvPicPr>
                                      <a:picLocks noChangeAspect="1" noChangeArrowheads="1"/>
                                    </pic:cNvPicPr>
                                  </pic:nvPicPr>
                                  <pic:blipFill>
                                    <a:blip r:embed="rId6" cstate="print">
                                      <a:grayscl/>
                                    </a:blip>
                                    <a:srcRect b="4762"/>
                                    <a:stretch>
                                      <a:fillRect/>
                                    </a:stretch>
                                  </pic:blipFill>
                                  <pic:spPr bwMode="auto">
                                    <a:xfrm>
                                      <a:off x="0" y="0"/>
                                      <a:ext cx="2540000" cy="1814286"/>
                                    </a:xfrm>
                                    <a:prstGeom prst="rect">
                                      <a:avLst/>
                                    </a:prstGeom>
                                    <a:noFill/>
                                    <a:ln w="9525">
                                      <a:noFill/>
                                      <a:miter lim="800000"/>
                                      <a:headEnd/>
                                      <a:tailEnd/>
                                    </a:ln>
                                  </pic:spPr>
                                </pic:pic>
                              </a:graphicData>
                            </a:graphic>
                          </wp:inline>
                        </w:drawing>
                      </w:r>
                    </w:p>
                  </w:txbxContent>
                </v:textbox>
              </v:shape>
            </w:pict>
          </mc:Fallback>
        </mc:AlternateContent>
      </w:r>
    </w:p>
    <w:p w:rsidR="008C164D" w:rsidRPr="005353A5" w:rsidRDefault="008C164D" w:rsidP="008C164D">
      <w:pPr>
        <w:pStyle w:val="ListParagraph"/>
        <w:spacing w:after="0" w:line="240" w:lineRule="auto"/>
        <w:jc w:val="both"/>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8C164D" w:rsidRDefault="008C164D" w:rsidP="00C21048">
      <w:pPr>
        <w:spacing w:after="0" w:line="240" w:lineRule="auto"/>
        <w:ind w:left="360"/>
        <w:rPr>
          <w:rFonts w:ascii="Tahoma" w:hAnsi="Tahoma" w:cs="Tahoma"/>
          <w:sz w:val="24"/>
          <w:szCs w:val="24"/>
        </w:rPr>
      </w:pPr>
    </w:p>
    <w:p w:rsidR="008C164D" w:rsidRDefault="008C164D" w:rsidP="00C21048">
      <w:pPr>
        <w:spacing w:after="0" w:line="240" w:lineRule="auto"/>
        <w:ind w:left="360"/>
        <w:rPr>
          <w:rFonts w:ascii="Tahoma" w:hAnsi="Tahoma" w:cs="Tahoma"/>
          <w:sz w:val="24"/>
          <w:szCs w:val="24"/>
        </w:rPr>
      </w:pPr>
    </w:p>
    <w:p w:rsidR="008C164D" w:rsidRDefault="008C164D" w:rsidP="00C21048">
      <w:pPr>
        <w:spacing w:after="0" w:line="240" w:lineRule="auto"/>
        <w:ind w:left="360"/>
        <w:rPr>
          <w:rFonts w:ascii="Tahoma" w:hAnsi="Tahoma" w:cs="Tahoma"/>
          <w:sz w:val="24"/>
          <w:szCs w:val="24"/>
        </w:rPr>
      </w:pPr>
    </w:p>
    <w:p w:rsidR="008C164D" w:rsidRDefault="008C164D" w:rsidP="00C21048">
      <w:pPr>
        <w:spacing w:after="0" w:line="240" w:lineRule="auto"/>
        <w:ind w:left="360"/>
        <w:rPr>
          <w:rFonts w:ascii="Tahoma" w:hAnsi="Tahoma" w:cs="Tahoma"/>
          <w:sz w:val="24"/>
          <w:szCs w:val="24"/>
        </w:rPr>
      </w:pPr>
    </w:p>
    <w:p w:rsidR="008C164D" w:rsidRDefault="008C164D"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E3711C" w:rsidRDefault="00E3711C" w:rsidP="00C21048">
      <w:pPr>
        <w:spacing w:after="0" w:line="240" w:lineRule="auto"/>
        <w:ind w:left="360"/>
        <w:rPr>
          <w:rFonts w:ascii="Tahoma" w:hAnsi="Tahoma" w:cs="Tahoma"/>
          <w:sz w:val="24"/>
          <w:szCs w:val="24"/>
        </w:rPr>
      </w:pPr>
    </w:p>
    <w:p w:rsidR="00E3711C" w:rsidRDefault="00E3711C" w:rsidP="00C21048">
      <w:pPr>
        <w:spacing w:after="0" w:line="240" w:lineRule="auto"/>
        <w:ind w:left="360"/>
        <w:rPr>
          <w:rFonts w:ascii="Tahoma" w:hAnsi="Tahoma" w:cs="Tahoma"/>
          <w:sz w:val="24"/>
          <w:szCs w:val="24"/>
        </w:rPr>
      </w:pPr>
    </w:p>
    <w:p w:rsidR="00C21048" w:rsidRDefault="008C164D" w:rsidP="008C164D">
      <w:pPr>
        <w:pStyle w:val="ListParagraph"/>
        <w:numPr>
          <w:ilvl w:val="0"/>
          <w:numId w:val="6"/>
        </w:numPr>
        <w:spacing w:after="0" w:line="240" w:lineRule="auto"/>
        <w:rPr>
          <w:rFonts w:ascii="Tahoma" w:hAnsi="Tahoma" w:cs="Tahoma"/>
          <w:sz w:val="24"/>
          <w:szCs w:val="24"/>
        </w:rPr>
      </w:pPr>
      <w:r>
        <w:rPr>
          <w:rFonts w:ascii="Tahoma" w:hAnsi="Tahoma" w:cs="Tahoma"/>
          <w:sz w:val="24"/>
          <w:szCs w:val="24"/>
        </w:rPr>
        <w:t>The combustion of one gallon of gasoline produces about 5 pounds of carbon dioxide.  Two autos are making a round trip of 300 miles.  The first auto gets 10 miles/gallon and the second auto gets 20 miles/gallon.  Approximately how much LESS carbon dioxide will be produced by the second auto?  SHOW YOUR WORK.</w:t>
      </w:r>
    </w:p>
    <w:p w:rsidR="008C164D" w:rsidRDefault="00BF070B" w:rsidP="008C164D">
      <w:pPr>
        <w:pStyle w:val="ListParagraph"/>
        <w:numPr>
          <w:ilvl w:val="0"/>
          <w:numId w:val="6"/>
        </w:numPr>
        <w:spacing w:after="0" w:line="240" w:lineRule="auto"/>
        <w:rPr>
          <w:rFonts w:ascii="Tahoma" w:hAnsi="Tahoma" w:cs="Tahoma"/>
          <w:sz w:val="24"/>
          <w:szCs w:val="24"/>
        </w:rPr>
      </w:pPr>
      <w:r>
        <w:rPr>
          <w:rFonts w:ascii="Tahoma" w:hAnsi="Tahoma" w:cs="Tahoma"/>
          <w:sz w:val="24"/>
          <w:szCs w:val="24"/>
        </w:rPr>
        <w:t>HOW might global climate change lead to increase in insect borne diseases?</w:t>
      </w:r>
    </w:p>
    <w:p w:rsidR="00BF070B" w:rsidRPr="008C164D" w:rsidRDefault="00BF070B" w:rsidP="008C164D">
      <w:pPr>
        <w:pStyle w:val="ListParagraph"/>
        <w:numPr>
          <w:ilvl w:val="0"/>
          <w:numId w:val="6"/>
        </w:numPr>
        <w:spacing w:after="0" w:line="240" w:lineRule="auto"/>
        <w:rPr>
          <w:rFonts w:ascii="Tahoma" w:hAnsi="Tahoma" w:cs="Tahoma"/>
          <w:sz w:val="24"/>
          <w:szCs w:val="24"/>
        </w:rPr>
      </w:pPr>
      <w:r>
        <w:rPr>
          <w:rFonts w:ascii="Tahoma" w:hAnsi="Tahoma" w:cs="Tahoma"/>
          <w:sz w:val="24"/>
          <w:szCs w:val="24"/>
        </w:rPr>
        <w:t>Explain HOW CFC’s cause the destruction of ozone molecules.</w:t>
      </w:r>
    </w:p>
    <w:p w:rsidR="00C21048" w:rsidRDefault="00C21048" w:rsidP="00C21048">
      <w:pPr>
        <w:spacing w:after="0" w:line="240" w:lineRule="auto"/>
        <w:ind w:left="360"/>
        <w:rPr>
          <w:rFonts w:ascii="Tahoma" w:hAnsi="Tahoma" w:cs="Tahoma"/>
          <w:sz w:val="24"/>
          <w:szCs w:val="24"/>
        </w:rPr>
      </w:pPr>
    </w:p>
    <w:p w:rsidR="00C21048" w:rsidRDefault="005353A5" w:rsidP="005353A5">
      <w:pPr>
        <w:spacing w:after="0" w:line="240" w:lineRule="auto"/>
        <w:ind w:left="360"/>
        <w:jc w:val="center"/>
        <w:rPr>
          <w:rFonts w:ascii="Tahoma" w:hAnsi="Tahoma" w:cs="Tahoma"/>
          <w:b/>
          <w:sz w:val="24"/>
          <w:szCs w:val="24"/>
        </w:rPr>
      </w:pPr>
      <w:r>
        <w:rPr>
          <w:rFonts w:ascii="Tahoma" w:hAnsi="Tahoma" w:cs="Tahoma"/>
          <w:b/>
          <w:sz w:val="24"/>
          <w:szCs w:val="24"/>
        </w:rPr>
        <w:t>*Make sure you study your “Criteria Pollutants” chart/booklet/foldable*</w:t>
      </w:r>
    </w:p>
    <w:p w:rsidR="00E366DB" w:rsidRDefault="00E366DB" w:rsidP="005353A5">
      <w:pPr>
        <w:spacing w:after="0" w:line="240" w:lineRule="auto"/>
        <w:ind w:left="360"/>
        <w:jc w:val="center"/>
        <w:rPr>
          <w:rFonts w:ascii="Tahoma" w:hAnsi="Tahoma" w:cs="Tahoma"/>
          <w:b/>
          <w:sz w:val="24"/>
          <w:szCs w:val="24"/>
        </w:rPr>
      </w:pPr>
    </w:p>
    <w:p w:rsidR="00E366DB" w:rsidRDefault="00E366DB" w:rsidP="005353A5">
      <w:pPr>
        <w:spacing w:after="0" w:line="240" w:lineRule="auto"/>
        <w:ind w:left="360"/>
        <w:jc w:val="center"/>
        <w:rPr>
          <w:rFonts w:ascii="Tahoma" w:hAnsi="Tahoma" w:cs="Tahoma"/>
          <w:b/>
          <w:sz w:val="24"/>
          <w:szCs w:val="24"/>
        </w:rPr>
      </w:pPr>
    </w:p>
    <w:p w:rsidR="00E366DB" w:rsidRDefault="00E366DB" w:rsidP="00E366DB">
      <w:pPr>
        <w:spacing w:after="0" w:line="240" w:lineRule="auto"/>
        <w:rPr>
          <w:rFonts w:ascii="Tahoma" w:hAnsi="Tahoma" w:cs="Tahoma"/>
          <w:b/>
          <w:bCs/>
          <w:sz w:val="28"/>
          <w:szCs w:val="28"/>
        </w:rPr>
      </w:pPr>
      <w:r>
        <w:rPr>
          <w:rFonts w:ascii="Tahoma" w:hAnsi="Tahoma" w:cs="Tahoma"/>
          <w:b/>
          <w:bCs/>
          <w:sz w:val="28"/>
          <w:szCs w:val="28"/>
        </w:rPr>
        <w:lastRenderedPageBreak/>
        <w:t>APES Study Guide</w:t>
      </w:r>
    </w:p>
    <w:p w:rsidR="00E366DB" w:rsidRPr="001E5190" w:rsidRDefault="00E366DB" w:rsidP="00E366DB">
      <w:pPr>
        <w:spacing w:after="0" w:line="240" w:lineRule="auto"/>
        <w:rPr>
          <w:rFonts w:ascii="Tahoma" w:hAnsi="Tahoma" w:cs="Tahoma"/>
          <w:b/>
          <w:bCs/>
          <w:sz w:val="28"/>
          <w:szCs w:val="28"/>
        </w:rPr>
      </w:pPr>
      <w:r>
        <w:rPr>
          <w:rFonts w:ascii="Tahoma" w:hAnsi="Tahoma" w:cs="Tahoma"/>
          <w:b/>
          <w:bCs/>
          <w:sz w:val="28"/>
          <w:szCs w:val="28"/>
        </w:rPr>
        <w:t>Air Pollution and Global Atmospheric Issues</w:t>
      </w:r>
    </w:p>
    <w:p w:rsidR="00E366DB" w:rsidRDefault="00E366DB" w:rsidP="00E366DB">
      <w:pPr>
        <w:spacing w:after="0" w:line="240" w:lineRule="auto"/>
        <w:rPr>
          <w:rFonts w:ascii="Tahoma" w:hAnsi="Tahoma" w:cs="Tahoma"/>
          <w:b/>
          <w:bCs/>
          <w:sz w:val="28"/>
          <w:szCs w:val="28"/>
        </w:rPr>
      </w:pPr>
    </w:p>
    <w:p w:rsidR="00E366DB" w:rsidRPr="001E5190" w:rsidRDefault="00E366DB" w:rsidP="00E366DB">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E366DB" w:rsidRDefault="00E366DB" w:rsidP="00E366DB">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E366DB" w:rsidRDefault="00E366DB" w:rsidP="00E366DB">
      <w:pPr>
        <w:spacing w:after="0" w:line="240" w:lineRule="auto"/>
        <w:rPr>
          <w:rFonts w:ascii="Tahoma" w:hAnsi="Tahoma" w:cs="Tahoma"/>
          <w:sz w:val="24"/>
          <w:szCs w:val="24"/>
        </w:rPr>
      </w:pPr>
      <w:r>
        <w:rPr>
          <w:rFonts w:ascii="Tahoma" w:hAnsi="Tahoma" w:cs="Tahoma"/>
          <w:sz w:val="24"/>
          <w:szCs w:val="24"/>
        </w:rPr>
        <w:t>Asbestos</w:t>
      </w:r>
      <w:r>
        <w:rPr>
          <w:rFonts w:ascii="Tahoma" w:hAnsi="Tahoma" w:cs="Tahoma"/>
          <w:sz w:val="24"/>
          <w:szCs w:val="24"/>
        </w:rPr>
        <w:tab/>
      </w:r>
      <w:r>
        <w:rPr>
          <w:rFonts w:ascii="Tahoma" w:hAnsi="Tahoma" w:cs="Tahoma"/>
          <w:sz w:val="24"/>
          <w:szCs w:val="24"/>
        </w:rPr>
        <w:tab/>
      </w:r>
      <w:r>
        <w:rPr>
          <w:rFonts w:ascii="Tahoma" w:hAnsi="Tahoma" w:cs="Tahoma"/>
          <w:sz w:val="24"/>
          <w:szCs w:val="24"/>
        </w:rPr>
        <w:tab/>
        <w:t>Urban heat island</w:t>
      </w:r>
      <w:r>
        <w:rPr>
          <w:rFonts w:ascii="Tahoma" w:hAnsi="Tahoma" w:cs="Tahoma"/>
          <w:sz w:val="24"/>
          <w:szCs w:val="24"/>
        </w:rPr>
        <w:tab/>
      </w:r>
      <w:r>
        <w:rPr>
          <w:rFonts w:ascii="Tahoma" w:hAnsi="Tahoma" w:cs="Tahoma"/>
          <w:sz w:val="24"/>
          <w:szCs w:val="24"/>
        </w:rPr>
        <w:tab/>
      </w:r>
      <w:r>
        <w:rPr>
          <w:rFonts w:ascii="Tahoma" w:hAnsi="Tahoma" w:cs="Tahoma"/>
          <w:sz w:val="24"/>
          <w:szCs w:val="24"/>
        </w:rPr>
        <w:tab/>
        <w:t>Stratosphere</w:t>
      </w:r>
    </w:p>
    <w:p w:rsidR="00E366DB" w:rsidRDefault="00E366DB" w:rsidP="00E366DB">
      <w:pPr>
        <w:spacing w:after="0" w:line="240" w:lineRule="auto"/>
        <w:rPr>
          <w:rFonts w:ascii="Tahoma" w:hAnsi="Tahoma" w:cs="Tahoma"/>
          <w:sz w:val="24"/>
          <w:szCs w:val="24"/>
        </w:rPr>
      </w:pPr>
      <w:r>
        <w:rPr>
          <w:rFonts w:ascii="Tahoma" w:hAnsi="Tahoma" w:cs="Tahoma"/>
          <w:sz w:val="24"/>
          <w:szCs w:val="24"/>
        </w:rPr>
        <w:t>Radon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Sick building syndrome</w:t>
      </w:r>
      <w:r>
        <w:rPr>
          <w:rFonts w:ascii="Tahoma" w:hAnsi="Tahoma" w:cs="Tahoma"/>
          <w:sz w:val="24"/>
          <w:szCs w:val="24"/>
        </w:rPr>
        <w:tab/>
      </w:r>
      <w:r>
        <w:rPr>
          <w:rFonts w:ascii="Tahoma" w:hAnsi="Tahoma" w:cs="Tahoma"/>
          <w:sz w:val="24"/>
          <w:szCs w:val="24"/>
        </w:rPr>
        <w:tab/>
        <w:t>Thermal expansion</w:t>
      </w:r>
    </w:p>
    <w:p w:rsidR="00E366DB" w:rsidRDefault="00E366DB" w:rsidP="00E366DB">
      <w:pPr>
        <w:spacing w:after="0" w:line="240" w:lineRule="auto"/>
        <w:rPr>
          <w:rFonts w:ascii="Tahoma" w:hAnsi="Tahoma" w:cs="Tahoma"/>
          <w:sz w:val="24"/>
          <w:szCs w:val="24"/>
        </w:rPr>
      </w:pPr>
      <w:r>
        <w:rPr>
          <w:rFonts w:ascii="Tahoma" w:hAnsi="Tahoma" w:cs="Tahoma"/>
          <w:sz w:val="24"/>
          <w:szCs w:val="24"/>
        </w:rPr>
        <w:t>Methane</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Clean Air Act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Kyoto protocol</w:t>
      </w:r>
      <w:r>
        <w:rPr>
          <w:rFonts w:ascii="Tahoma" w:hAnsi="Tahoma" w:cs="Tahoma"/>
          <w:sz w:val="24"/>
          <w:szCs w:val="24"/>
        </w:rPr>
        <w:tab/>
      </w:r>
    </w:p>
    <w:p w:rsidR="00E366DB" w:rsidRDefault="00E366DB" w:rsidP="00E366DB">
      <w:pPr>
        <w:spacing w:after="0" w:line="240" w:lineRule="auto"/>
        <w:rPr>
          <w:rFonts w:ascii="Tahoma" w:hAnsi="Tahoma" w:cs="Tahoma"/>
          <w:sz w:val="24"/>
          <w:szCs w:val="24"/>
        </w:rPr>
      </w:pPr>
      <w:r>
        <w:rPr>
          <w:rFonts w:ascii="Tahoma" w:hAnsi="Tahoma" w:cs="Tahoma"/>
          <w:sz w:val="24"/>
          <w:szCs w:val="24"/>
        </w:rPr>
        <w:t>Photochemical smog</w:t>
      </w:r>
      <w:r>
        <w:rPr>
          <w:rFonts w:ascii="Tahoma" w:hAnsi="Tahoma" w:cs="Tahoma"/>
          <w:sz w:val="24"/>
          <w:szCs w:val="24"/>
        </w:rPr>
        <w:tab/>
        <w:t>Greenhouse effect</w:t>
      </w:r>
      <w:r>
        <w:rPr>
          <w:rFonts w:ascii="Tahoma" w:hAnsi="Tahoma" w:cs="Tahoma"/>
          <w:sz w:val="24"/>
          <w:szCs w:val="24"/>
        </w:rPr>
        <w:tab/>
      </w:r>
      <w:r>
        <w:rPr>
          <w:rFonts w:ascii="Tahoma" w:hAnsi="Tahoma" w:cs="Tahoma"/>
          <w:sz w:val="24"/>
          <w:szCs w:val="24"/>
        </w:rPr>
        <w:tab/>
      </w:r>
      <w:r>
        <w:rPr>
          <w:rFonts w:ascii="Tahoma" w:hAnsi="Tahoma" w:cs="Tahoma"/>
          <w:sz w:val="24"/>
          <w:szCs w:val="24"/>
        </w:rPr>
        <w:tab/>
        <w:t>Montreal protocol</w:t>
      </w:r>
    </w:p>
    <w:p w:rsidR="00E366DB" w:rsidRDefault="00E366DB" w:rsidP="00E366DB">
      <w:pPr>
        <w:spacing w:after="0" w:line="240" w:lineRule="auto"/>
        <w:rPr>
          <w:rFonts w:ascii="Tahoma" w:hAnsi="Tahoma" w:cs="Tahoma"/>
          <w:sz w:val="24"/>
          <w:szCs w:val="24"/>
        </w:rPr>
      </w:pPr>
      <w:r>
        <w:rPr>
          <w:rFonts w:ascii="Tahoma" w:hAnsi="Tahoma" w:cs="Tahoma"/>
          <w:sz w:val="24"/>
          <w:szCs w:val="24"/>
        </w:rPr>
        <w:t>Industrial smog</w:t>
      </w:r>
      <w:r>
        <w:rPr>
          <w:rFonts w:ascii="Tahoma" w:hAnsi="Tahoma" w:cs="Tahoma"/>
          <w:sz w:val="24"/>
          <w:szCs w:val="24"/>
        </w:rPr>
        <w:tab/>
      </w:r>
      <w:r>
        <w:rPr>
          <w:rFonts w:ascii="Tahoma" w:hAnsi="Tahoma" w:cs="Tahoma"/>
          <w:sz w:val="24"/>
          <w:szCs w:val="24"/>
        </w:rPr>
        <w:tab/>
        <w:t>Troposphere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E366DB" w:rsidRDefault="00E366DB" w:rsidP="00E366DB">
      <w:pPr>
        <w:spacing w:after="0" w:line="240" w:lineRule="auto"/>
        <w:rPr>
          <w:rFonts w:ascii="Tahoma" w:hAnsi="Tahoma" w:cs="Tahoma"/>
          <w:sz w:val="24"/>
          <w:szCs w:val="24"/>
        </w:rPr>
      </w:pPr>
    </w:p>
    <w:p w:rsidR="00E366DB" w:rsidRDefault="00E366DB" w:rsidP="00E366DB">
      <w:pPr>
        <w:spacing w:after="0" w:line="240" w:lineRule="auto"/>
        <w:rPr>
          <w:rFonts w:ascii="Tahoma" w:hAnsi="Tahoma" w:cs="Tahoma"/>
          <w:sz w:val="24"/>
          <w:szCs w:val="24"/>
          <w:u w:val="single"/>
        </w:rPr>
      </w:pPr>
      <w:r>
        <w:rPr>
          <w:rFonts w:ascii="Tahoma" w:hAnsi="Tahoma" w:cs="Tahoma"/>
          <w:sz w:val="24"/>
          <w:szCs w:val="24"/>
          <w:u w:val="single"/>
        </w:rPr>
        <w:t>Short Answer:</w:t>
      </w:r>
    </w:p>
    <w:p w:rsidR="00E366DB" w:rsidRDefault="00E366DB" w:rsidP="00E366DB">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E366DB" w:rsidRDefault="00E366DB" w:rsidP="00E366DB">
      <w:pPr>
        <w:pStyle w:val="ListParagraph"/>
        <w:numPr>
          <w:ilvl w:val="0"/>
          <w:numId w:val="7"/>
        </w:numPr>
        <w:spacing w:after="0" w:line="240" w:lineRule="auto"/>
        <w:rPr>
          <w:rFonts w:ascii="Tahoma" w:hAnsi="Tahoma" w:cs="Tahoma"/>
          <w:sz w:val="24"/>
          <w:szCs w:val="24"/>
        </w:rPr>
      </w:pPr>
      <w:r>
        <w:rPr>
          <w:rFonts w:ascii="Tahoma" w:hAnsi="Tahoma" w:cs="Tahoma"/>
          <w:sz w:val="24"/>
          <w:szCs w:val="24"/>
        </w:rPr>
        <w:t>Explain the phrase “Good up high, Bad nearby” as it relates to ozone.</w:t>
      </w:r>
    </w:p>
    <w:p w:rsidR="00E366DB" w:rsidRPr="005353A5" w:rsidRDefault="00E366DB" w:rsidP="00E366DB">
      <w:pPr>
        <w:pStyle w:val="ListParagraph"/>
        <w:numPr>
          <w:ilvl w:val="0"/>
          <w:numId w:val="7"/>
        </w:numPr>
        <w:spacing w:after="0" w:line="240" w:lineRule="auto"/>
        <w:rPr>
          <w:rFonts w:ascii="Tahoma" w:hAnsi="Tahoma" w:cs="Tahoma"/>
          <w:sz w:val="24"/>
          <w:szCs w:val="24"/>
        </w:rPr>
      </w:pPr>
      <w:r>
        <w:rPr>
          <w:rFonts w:ascii="Tahoma" w:hAnsi="Tahoma" w:cs="Tahoma"/>
          <w:sz w:val="24"/>
          <w:szCs w:val="24"/>
        </w:rPr>
        <w:t>What is the major source of radon in human homes?  What is the major health concern related to radon accumulation?</w:t>
      </w:r>
    </w:p>
    <w:p w:rsidR="00E366DB" w:rsidRDefault="00E366DB" w:rsidP="00E366DB">
      <w:pPr>
        <w:pStyle w:val="ListParagraph"/>
        <w:numPr>
          <w:ilvl w:val="0"/>
          <w:numId w:val="7"/>
        </w:numPr>
        <w:spacing w:after="0" w:line="240" w:lineRule="auto"/>
        <w:jc w:val="both"/>
        <w:rPr>
          <w:rFonts w:ascii="Tahoma" w:hAnsi="Tahoma" w:cs="Tahoma"/>
          <w:sz w:val="24"/>
          <w:szCs w:val="24"/>
        </w:rPr>
      </w:pPr>
      <w:r>
        <w:rPr>
          <w:rFonts w:ascii="Tahoma" w:hAnsi="Tahoma" w:cs="Tahoma"/>
          <w:sz w:val="24"/>
          <w:szCs w:val="24"/>
        </w:rPr>
        <w:t>Explain why industry, transportation and energy production are the major sources of anthropogenic (human-caused) sources of gaseous air pollutants in the US.</w:t>
      </w:r>
    </w:p>
    <w:p w:rsidR="00E366DB" w:rsidRDefault="00E366DB" w:rsidP="00E366DB">
      <w:pPr>
        <w:pStyle w:val="ListParagraph"/>
        <w:numPr>
          <w:ilvl w:val="0"/>
          <w:numId w:val="7"/>
        </w:numPr>
        <w:spacing w:after="0" w:line="240" w:lineRule="auto"/>
        <w:jc w:val="both"/>
        <w:rPr>
          <w:rFonts w:ascii="Tahoma" w:hAnsi="Tahoma" w:cs="Tahoma"/>
          <w:sz w:val="24"/>
          <w:szCs w:val="24"/>
        </w:rPr>
      </w:pPr>
      <w:r>
        <w:rPr>
          <w:rFonts w:ascii="Tahoma" w:hAnsi="Tahoma" w:cs="Tahoma"/>
          <w:sz w:val="24"/>
          <w:szCs w:val="24"/>
        </w:rPr>
        <w:t>Explain how a thermal inversion (temperature inversion) worsens air pollution at ground level.</w:t>
      </w:r>
    </w:p>
    <w:p w:rsidR="00E366DB" w:rsidRDefault="00E366DB" w:rsidP="00E366DB">
      <w:pPr>
        <w:pStyle w:val="ListParagraph"/>
        <w:numPr>
          <w:ilvl w:val="0"/>
          <w:numId w:val="7"/>
        </w:numPr>
        <w:spacing w:after="0" w:line="240" w:lineRule="auto"/>
        <w:jc w:val="both"/>
        <w:rPr>
          <w:rFonts w:ascii="Tahoma" w:hAnsi="Tahoma" w:cs="Tahoma"/>
          <w:sz w:val="24"/>
          <w:szCs w:val="24"/>
        </w:rPr>
      </w:pPr>
      <w:r>
        <w:rPr>
          <w:rFonts w:ascii="Tahoma" w:hAnsi="Tahoma" w:cs="Tahoma"/>
          <w:sz w:val="24"/>
          <w:szCs w:val="24"/>
        </w:rPr>
        <w:t>Name 3 reasons that air pollution is a greater health threat to children than adults.</w:t>
      </w:r>
    </w:p>
    <w:p w:rsidR="00E366DB" w:rsidRDefault="00E366DB" w:rsidP="00E366DB">
      <w:pPr>
        <w:pStyle w:val="ListParagraph"/>
        <w:numPr>
          <w:ilvl w:val="0"/>
          <w:numId w:val="7"/>
        </w:numPr>
        <w:spacing w:after="0" w:line="240" w:lineRule="auto"/>
        <w:jc w:val="both"/>
        <w:rPr>
          <w:rFonts w:ascii="Tahoma" w:hAnsi="Tahoma" w:cs="Tahoma"/>
          <w:sz w:val="24"/>
          <w:szCs w:val="24"/>
        </w:rPr>
      </w:pPr>
      <w:r>
        <w:rPr>
          <w:rFonts w:ascii="Tahoma" w:hAnsi="Tahoma" w:cs="Tahoma"/>
          <w:sz w:val="24"/>
          <w:szCs w:val="24"/>
        </w:rPr>
        <w:t>Which air pollutants are associated with the formation of acid rain?  How does acid deposition lead to forest decline?</w:t>
      </w:r>
    </w:p>
    <w:p w:rsidR="00E366DB" w:rsidRDefault="00E366DB" w:rsidP="00E366DB">
      <w:pPr>
        <w:pStyle w:val="ListParagraph"/>
        <w:numPr>
          <w:ilvl w:val="0"/>
          <w:numId w:val="7"/>
        </w:numPr>
        <w:spacing w:after="0" w:line="240" w:lineRule="auto"/>
        <w:jc w:val="both"/>
        <w:rPr>
          <w:rFonts w:ascii="Tahoma" w:hAnsi="Tahoma" w:cs="Tahoma"/>
          <w:sz w:val="24"/>
          <w:szCs w:val="24"/>
        </w:rPr>
      </w:pPr>
      <w:r>
        <w:rPr>
          <w:rFonts w:ascii="Tahoma" w:hAnsi="Tahoma" w:cs="Tahoma"/>
          <w:sz w:val="24"/>
          <w:szCs w:val="24"/>
        </w:rPr>
        <w:t>Explain this graph:</w:t>
      </w:r>
    </w:p>
    <w:p w:rsidR="00E366DB" w:rsidRDefault="00DC5F28" w:rsidP="00E366DB">
      <w:pPr>
        <w:pStyle w:val="ListParagraph"/>
        <w:spacing w:after="0" w:line="240" w:lineRule="auto"/>
        <w:jc w:val="both"/>
        <w:rPr>
          <w:rFonts w:ascii="Tahoma" w:hAnsi="Tahoma" w:cs="Tahoma"/>
          <w:sz w:val="24"/>
          <w:szCs w:val="24"/>
        </w:rPr>
      </w:pPr>
      <w:r>
        <w:rPr>
          <w:rFonts w:ascii="Tahoma" w:hAnsi="Tahoma" w:cs="Tahoma"/>
          <w:noProof/>
          <w:sz w:val="24"/>
          <w:szCs w:val="24"/>
          <w:lang w:eastAsia="en-US"/>
        </w:rPr>
        <mc:AlternateContent>
          <mc:Choice Requires="wps">
            <w:drawing>
              <wp:anchor distT="0" distB="0" distL="114300" distR="114300" simplePos="0" relativeHeight="251662336" behindDoc="0" locked="0" layoutInCell="1" allowOverlap="1">
                <wp:simplePos x="0" y="0"/>
                <wp:positionH relativeFrom="column">
                  <wp:posOffset>2404110</wp:posOffset>
                </wp:positionH>
                <wp:positionV relativeFrom="paragraph">
                  <wp:posOffset>21590</wp:posOffset>
                </wp:positionV>
                <wp:extent cx="2722880" cy="1899920"/>
                <wp:effectExtent l="3810" t="0" r="1651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899920"/>
                        </a:xfrm>
                        <a:prstGeom prst="rect">
                          <a:avLst/>
                        </a:prstGeom>
                        <a:solidFill>
                          <a:srgbClr val="FFFFFF"/>
                        </a:solidFill>
                        <a:ln w="9525">
                          <a:solidFill>
                            <a:srgbClr val="000000"/>
                          </a:solidFill>
                          <a:miter lim="800000"/>
                          <a:headEnd/>
                          <a:tailEnd/>
                        </a:ln>
                      </wps:spPr>
                      <wps:txbx>
                        <w:txbxContent>
                          <w:p w:rsidR="00E366DB" w:rsidRDefault="00E366DB" w:rsidP="00E366DB">
                            <w:r w:rsidRPr="008C164D">
                              <w:rPr>
                                <w:noProof/>
                                <w:lang w:eastAsia="en-US"/>
                              </w:rPr>
                              <w:drawing>
                                <wp:inline distT="0" distB="0" distL="0" distR="0">
                                  <wp:extent cx="2540000" cy="1814286"/>
                                  <wp:effectExtent l="19050" t="0" r="0" b="0"/>
                                  <wp:docPr id="3" name="Picture 1" descr="http://www.oar.noaa.gov/spotlite/archive/images/maunaloa_CO2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r.noaa.gov/spotlite/archive/images/maunaloa_CO2graph.jpg"/>
                                          <pic:cNvPicPr>
                                            <a:picLocks noChangeAspect="1" noChangeArrowheads="1"/>
                                          </pic:cNvPicPr>
                                        </pic:nvPicPr>
                                        <pic:blipFill>
                                          <a:blip r:embed="rId6" cstate="print">
                                            <a:grayscl/>
                                          </a:blip>
                                          <a:srcRect b="4762"/>
                                          <a:stretch>
                                            <a:fillRect/>
                                          </a:stretch>
                                        </pic:blipFill>
                                        <pic:spPr bwMode="auto">
                                          <a:xfrm>
                                            <a:off x="0" y="0"/>
                                            <a:ext cx="2540000" cy="181428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left:0;text-align:left;margin-left:189.3pt;margin-top:1.7pt;width:214.4pt;height:149.6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">
                <v:textbox>
                  <w:txbxContent>
                    <w:p w:rsidR="00E366DB" w:rsidRDefault="00E366DB" w:rsidP="00E366DB">
                      <w:r w:rsidRPr="008C164D">
                        <w:rPr>
                          <w:noProof/>
                          <w:lang w:eastAsia="en-US"/>
                        </w:rPr>
                        <w:drawing>
                          <wp:inline distT="0" distB="0" distL="0" distR="0">
                            <wp:extent cx="2540000" cy="1814286"/>
                            <wp:effectExtent l="19050" t="0" r="0" b="0"/>
                            <wp:docPr id="3" name="Picture 1" descr="http://www.oar.noaa.gov/spotlite/archive/images/maunaloa_CO2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r.noaa.gov/spotlite/archive/images/maunaloa_CO2graph.jpg"/>
                                    <pic:cNvPicPr>
                                      <a:picLocks noChangeAspect="1" noChangeArrowheads="1"/>
                                    </pic:cNvPicPr>
                                  </pic:nvPicPr>
                                  <pic:blipFill>
                                    <a:blip r:embed="rId6" cstate="print">
                                      <a:grayscl/>
                                    </a:blip>
                                    <a:srcRect b="4762"/>
                                    <a:stretch>
                                      <a:fillRect/>
                                    </a:stretch>
                                  </pic:blipFill>
                                  <pic:spPr bwMode="auto">
                                    <a:xfrm>
                                      <a:off x="0" y="0"/>
                                      <a:ext cx="2540000" cy="1814286"/>
                                    </a:xfrm>
                                    <a:prstGeom prst="rect">
                                      <a:avLst/>
                                    </a:prstGeom>
                                    <a:noFill/>
                                    <a:ln w="9525">
                                      <a:noFill/>
                                      <a:miter lim="800000"/>
                                      <a:headEnd/>
                                      <a:tailEnd/>
                                    </a:ln>
                                  </pic:spPr>
                                </pic:pic>
                              </a:graphicData>
                            </a:graphic>
                          </wp:inline>
                        </w:drawing>
                      </w:r>
                    </w:p>
                  </w:txbxContent>
                </v:textbox>
              </v:shape>
            </w:pict>
          </mc:Fallback>
        </mc:AlternateContent>
      </w:r>
    </w:p>
    <w:p w:rsidR="00E366DB" w:rsidRPr="005353A5" w:rsidRDefault="00E366DB" w:rsidP="00E366DB">
      <w:pPr>
        <w:pStyle w:val="ListParagraph"/>
        <w:spacing w:after="0" w:line="240" w:lineRule="auto"/>
        <w:jc w:val="both"/>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pStyle w:val="ListParagraph"/>
        <w:numPr>
          <w:ilvl w:val="0"/>
          <w:numId w:val="7"/>
        </w:numPr>
        <w:spacing w:after="0" w:line="240" w:lineRule="auto"/>
        <w:rPr>
          <w:rFonts w:ascii="Tahoma" w:hAnsi="Tahoma" w:cs="Tahoma"/>
          <w:sz w:val="24"/>
          <w:szCs w:val="24"/>
        </w:rPr>
      </w:pPr>
      <w:r>
        <w:rPr>
          <w:rFonts w:ascii="Tahoma" w:hAnsi="Tahoma" w:cs="Tahoma"/>
          <w:sz w:val="24"/>
          <w:szCs w:val="24"/>
        </w:rPr>
        <w:t>The combustion of one gallon of gasoline produces about 5 pounds of carbon dioxide.  Two autos are making a round trip of 300 miles.  The first auto gets 10 miles/gallon and the second auto gets 20 miles/gallon.  Approximately how much LESS carbon dioxide will be produced by the second auto?  SHOW YOUR WORK.</w:t>
      </w:r>
    </w:p>
    <w:p w:rsidR="00E366DB" w:rsidRDefault="00E366DB" w:rsidP="00E366DB">
      <w:pPr>
        <w:pStyle w:val="ListParagraph"/>
        <w:numPr>
          <w:ilvl w:val="0"/>
          <w:numId w:val="7"/>
        </w:numPr>
        <w:spacing w:after="0" w:line="240" w:lineRule="auto"/>
        <w:rPr>
          <w:rFonts w:ascii="Tahoma" w:hAnsi="Tahoma" w:cs="Tahoma"/>
          <w:sz w:val="24"/>
          <w:szCs w:val="24"/>
        </w:rPr>
      </w:pPr>
      <w:r>
        <w:rPr>
          <w:rFonts w:ascii="Tahoma" w:hAnsi="Tahoma" w:cs="Tahoma"/>
          <w:sz w:val="24"/>
          <w:szCs w:val="24"/>
        </w:rPr>
        <w:t>HOW might global climate change lead to increase in insect borne diseases?</w:t>
      </w:r>
    </w:p>
    <w:p w:rsidR="00E366DB" w:rsidRPr="008C164D" w:rsidRDefault="00E366DB" w:rsidP="00E366DB">
      <w:pPr>
        <w:pStyle w:val="ListParagraph"/>
        <w:numPr>
          <w:ilvl w:val="0"/>
          <w:numId w:val="7"/>
        </w:numPr>
        <w:spacing w:after="0" w:line="240" w:lineRule="auto"/>
        <w:rPr>
          <w:rFonts w:ascii="Tahoma" w:hAnsi="Tahoma" w:cs="Tahoma"/>
          <w:sz w:val="24"/>
          <w:szCs w:val="24"/>
        </w:rPr>
      </w:pPr>
      <w:r>
        <w:rPr>
          <w:rFonts w:ascii="Tahoma" w:hAnsi="Tahoma" w:cs="Tahoma"/>
          <w:sz w:val="24"/>
          <w:szCs w:val="24"/>
        </w:rPr>
        <w:t>Explain HOW CFC’s cause the destruction of ozone molecules.</w:t>
      </w:r>
    </w:p>
    <w:p w:rsidR="00E366DB" w:rsidRDefault="00E366DB" w:rsidP="00E366DB">
      <w:pPr>
        <w:spacing w:after="0" w:line="240" w:lineRule="auto"/>
        <w:ind w:left="360"/>
        <w:rPr>
          <w:rFonts w:ascii="Tahoma" w:hAnsi="Tahoma" w:cs="Tahoma"/>
          <w:sz w:val="24"/>
          <w:szCs w:val="24"/>
        </w:rPr>
      </w:pPr>
    </w:p>
    <w:p w:rsidR="00E366DB" w:rsidRPr="005353A5" w:rsidRDefault="00E366DB" w:rsidP="00E366DB">
      <w:pPr>
        <w:spacing w:after="0" w:line="240" w:lineRule="auto"/>
        <w:ind w:left="360"/>
        <w:jc w:val="center"/>
        <w:rPr>
          <w:rFonts w:ascii="Tahoma" w:hAnsi="Tahoma" w:cs="Tahoma"/>
          <w:b/>
          <w:sz w:val="24"/>
          <w:szCs w:val="24"/>
        </w:rPr>
      </w:pPr>
      <w:r>
        <w:rPr>
          <w:rFonts w:ascii="Tahoma" w:hAnsi="Tahoma" w:cs="Tahoma"/>
          <w:b/>
          <w:sz w:val="24"/>
          <w:szCs w:val="24"/>
        </w:rPr>
        <w:t>*Make sure you study your “Criteria Pollutants” chart/booklet/foldable*</w:t>
      </w:r>
    </w:p>
    <w:p w:rsidR="00E366DB" w:rsidRPr="005353A5" w:rsidRDefault="00E366DB" w:rsidP="005353A5">
      <w:pPr>
        <w:spacing w:after="0" w:line="240" w:lineRule="auto"/>
        <w:ind w:left="360"/>
        <w:jc w:val="center"/>
        <w:rPr>
          <w:rFonts w:ascii="Tahoma" w:hAnsi="Tahoma" w:cs="Tahoma"/>
          <w:b/>
          <w:sz w:val="24"/>
          <w:szCs w:val="24"/>
        </w:rPr>
      </w:pPr>
    </w:p>
    <w:sectPr w:rsidR="00E366DB" w:rsidRPr="005353A5" w:rsidSect="00042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75A"/>
    <w:multiLevelType w:val="hybridMultilevel"/>
    <w:tmpl w:val="342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B5CAF"/>
    <w:multiLevelType w:val="hybridMultilevel"/>
    <w:tmpl w:val="2DE6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6A7D90"/>
    <w:multiLevelType w:val="hybridMultilevel"/>
    <w:tmpl w:val="342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37A1E"/>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D01B79"/>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90"/>
    <w:rsid w:val="00042B6B"/>
    <w:rsid w:val="000D1C79"/>
    <w:rsid w:val="0010725B"/>
    <w:rsid w:val="001E5190"/>
    <w:rsid w:val="003620D8"/>
    <w:rsid w:val="00367F86"/>
    <w:rsid w:val="0048424B"/>
    <w:rsid w:val="005353A5"/>
    <w:rsid w:val="00556432"/>
    <w:rsid w:val="005A5E9F"/>
    <w:rsid w:val="00697DF1"/>
    <w:rsid w:val="007A480F"/>
    <w:rsid w:val="00813D0E"/>
    <w:rsid w:val="008C164D"/>
    <w:rsid w:val="00A00CF6"/>
    <w:rsid w:val="00A70BFA"/>
    <w:rsid w:val="00AA245E"/>
    <w:rsid w:val="00B2061C"/>
    <w:rsid w:val="00BF070B"/>
    <w:rsid w:val="00C21048"/>
    <w:rsid w:val="00C51F78"/>
    <w:rsid w:val="00DC5F28"/>
    <w:rsid w:val="00DD0E6D"/>
    <w:rsid w:val="00DD3573"/>
    <w:rsid w:val="00E366DB"/>
    <w:rsid w:val="00E371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 w:type="paragraph" w:styleId="BalloonText">
    <w:name w:val="Balloon Text"/>
    <w:basedOn w:val="Normal"/>
    <w:link w:val="BalloonTextChar"/>
    <w:uiPriority w:val="99"/>
    <w:semiHidden/>
    <w:unhideWhenUsed/>
    <w:rsid w:val="008C1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4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 w:type="paragraph" w:styleId="BalloonText">
    <w:name w:val="Balloon Text"/>
    <w:basedOn w:val="Normal"/>
    <w:link w:val="BalloonTextChar"/>
    <w:uiPriority w:val="99"/>
    <w:semiHidden/>
    <w:unhideWhenUsed/>
    <w:rsid w:val="008C1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Tanner</cp:lastModifiedBy>
  <cp:revision>2</cp:revision>
  <cp:lastPrinted>2014-03-06T19:47:00Z</cp:lastPrinted>
  <dcterms:created xsi:type="dcterms:W3CDTF">2018-01-02T16:50:00Z</dcterms:created>
  <dcterms:modified xsi:type="dcterms:W3CDTF">2018-01-02T16:50:00Z</dcterms:modified>
</cp:coreProperties>
</file>